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32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79"/>
        <w:gridCol w:w="622"/>
        <w:gridCol w:w="898"/>
        <w:gridCol w:w="519"/>
        <w:gridCol w:w="881"/>
        <w:gridCol w:w="395"/>
        <w:gridCol w:w="142"/>
        <w:gridCol w:w="863"/>
        <w:gridCol w:w="412"/>
        <w:gridCol w:w="567"/>
        <w:gridCol w:w="851"/>
        <w:gridCol w:w="56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龙湾法院司法雇员招录报名表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现工作岗位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在现岗位工作时间（填年月）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92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cs="宋体"/>
                <w:kern w:val="0"/>
                <w:sz w:val="24"/>
                <w:szCs w:val="24"/>
              </w:rPr>
            </w:pP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亚伟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</w:rPr>
              <w:t></w:t>
            </w:r>
            <w:r>
              <w:rPr>
                <w:rFonts w:hint="eastAsia" w:ascii="宋体" w:hAnsi="宋体" w:cs="宋体"/>
                <w:kern w:val="0"/>
                <w:sz w:val="24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92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92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92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32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highlight w:val="yellow"/>
              </w:rPr>
              <w:t>3.如需使用亚伟速录机，请自行携带。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F91B"/>
    <w:rsid w:val="FFFFF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2021-12-02T17:20:00Z</dcterms:created>
  <dc:creator>greatwall</dc:creator>
  <cp:lastModifiedBy>greatwall</cp:lastModifiedBy>
  <dcterms:modified xsi:type="dcterms:W3CDTF">2021-12-02T17:20:40Z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